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63B4" w14:textId="003770A6" w:rsidR="00AE5CBE" w:rsidRPr="00FA6EAA" w:rsidRDefault="00211A07" w:rsidP="00733F17">
      <w:pPr>
        <w:spacing w:after="80" w:line="240" w:lineRule="auto"/>
        <w:jc w:val="both"/>
        <w:rPr>
          <w:rFonts w:ascii="Arial" w:hAnsi="Arial" w:cs="Arial"/>
          <w:sz w:val="24"/>
          <w:szCs w:val="24"/>
        </w:rPr>
      </w:pPr>
      <w:r w:rsidRPr="00FA6EAA">
        <w:rPr>
          <w:rFonts w:ascii="Arial" w:hAnsi="Arial" w:cs="Arial"/>
          <w:sz w:val="24"/>
          <w:szCs w:val="24"/>
        </w:rPr>
        <w:t xml:space="preserve">The rise of clean energy has increased reliance on lithium-ion batteries, which now power </w:t>
      </w:r>
      <w:r w:rsidR="00E70AD1" w:rsidRPr="00FA6EAA">
        <w:rPr>
          <w:rFonts w:ascii="Arial" w:hAnsi="Arial" w:cs="Arial"/>
          <w:sz w:val="24"/>
          <w:szCs w:val="24"/>
        </w:rPr>
        <w:t>many</w:t>
      </w:r>
      <w:r w:rsidRPr="00FA6EAA">
        <w:rPr>
          <w:rFonts w:ascii="Arial" w:hAnsi="Arial" w:cs="Arial"/>
          <w:sz w:val="24"/>
          <w:szCs w:val="24"/>
        </w:rPr>
        <w:t xml:space="preserve"> consumer electronics</w:t>
      </w:r>
      <w:r w:rsidR="009F34D7" w:rsidRPr="00FA6EAA">
        <w:rPr>
          <w:rFonts w:ascii="Arial" w:hAnsi="Arial" w:cs="Arial"/>
          <w:sz w:val="24"/>
          <w:szCs w:val="24"/>
        </w:rPr>
        <w:t>.</w:t>
      </w:r>
      <w:r w:rsidRPr="00FA6EAA">
        <w:rPr>
          <w:rFonts w:ascii="Arial" w:hAnsi="Arial" w:cs="Arial"/>
          <w:sz w:val="24"/>
          <w:szCs w:val="24"/>
        </w:rPr>
        <w:t xml:space="preserve"> </w:t>
      </w:r>
      <w:r w:rsidR="000A6BE5" w:rsidRPr="00FA6EAA">
        <w:rPr>
          <w:rFonts w:ascii="Arial" w:hAnsi="Arial" w:cs="Arial"/>
          <w:sz w:val="24"/>
          <w:szCs w:val="24"/>
        </w:rPr>
        <w:t>Lithium battery fires are caused by thermal runaway, a rapid, uncontrollable heating process</w:t>
      </w:r>
      <w:r w:rsidR="00B71BD1" w:rsidRPr="00FA6EAA">
        <w:rPr>
          <w:rFonts w:ascii="Arial" w:hAnsi="Arial" w:cs="Arial"/>
          <w:sz w:val="24"/>
          <w:szCs w:val="24"/>
        </w:rPr>
        <w:t>.</w:t>
      </w:r>
      <w:r w:rsidR="00FA6EAA" w:rsidRPr="00FA6EAA">
        <w:rPr>
          <w:rFonts w:ascii="Arial" w:hAnsi="Arial" w:cs="Arial"/>
          <w:sz w:val="24"/>
          <w:szCs w:val="24"/>
        </w:rPr>
        <w:t xml:space="preserve"> </w:t>
      </w:r>
      <w:r w:rsidR="0000112E" w:rsidRPr="00FA6EAA">
        <w:rPr>
          <w:rFonts w:ascii="Arial" w:hAnsi="Arial" w:cs="Arial"/>
          <w:sz w:val="24"/>
          <w:szCs w:val="24"/>
        </w:rPr>
        <w:t xml:space="preserve">Signs include sizzling sounds, intense heat, smoke, or a strange smell. These fires burn extremely hot and are difficult to extinguish, often requiring </w:t>
      </w:r>
      <w:r w:rsidR="001C61B4" w:rsidRPr="00FA6EAA">
        <w:rPr>
          <w:rFonts w:ascii="Arial" w:hAnsi="Arial" w:cs="Arial"/>
          <w:sz w:val="24"/>
          <w:szCs w:val="24"/>
        </w:rPr>
        <w:t>copious amounts</w:t>
      </w:r>
      <w:r w:rsidR="0000112E" w:rsidRPr="00FA6EAA">
        <w:rPr>
          <w:rFonts w:ascii="Arial" w:hAnsi="Arial" w:cs="Arial"/>
          <w:sz w:val="24"/>
          <w:szCs w:val="24"/>
        </w:rPr>
        <w:t xml:space="preserve"> of water to cool the cells and prevent reignition</w:t>
      </w:r>
      <w:r w:rsidR="00402070" w:rsidRPr="00FA6EAA">
        <w:rPr>
          <w:rFonts w:ascii="Arial" w:hAnsi="Arial" w:cs="Arial"/>
          <w:sz w:val="24"/>
          <w:szCs w:val="24"/>
        </w:rPr>
        <w:t xml:space="preserve">. </w:t>
      </w:r>
      <w:r w:rsidR="003A0974" w:rsidRPr="00FA6EAA">
        <w:rPr>
          <w:rFonts w:ascii="Arial" w:hAnsi="Arial" w:cs="Arial"/>
          <w:sz w:val="24"/>
          <w:szCs w:val="24"/>
        </w:rPr>
        <w:t>Lithium-ion battery fires differ from conventional fires in several critical ways:</w:t>
      </w:r>
    </w:p>
    <w:p w14:paraId="59611FBE" w14:textId="41468727" w:rsidR="003A0974" w:rsidRPr="00FA6EAA" w:rsidRDefault="005B06E1" w:rsidP="00733F17">
      <w:pPr>
        <w:pStyle w:val="ListParagraph"/>
        <w:numPr>
          <w:ilvl w:val="0"/>
          <w:numId w:val="1"/>
        </w:numPr>
        <w:spacing w:after="80" w:line="240" w:lineRule="auto"/>
        <w:jc w:val="both"/>
        <w:rPr>
          <w:rFonts w:ascii="Arial" w:hAnsi="Arial" w:cs="Arial"/>
          <w:sz w:val="24"/>
          <w:szCs w:val="24"/>
        </w:rPr>
      </w:pPr>
      <w:r w:rsidRPr="00FA6EAA">
        <w:rPr>
          <w:rFonts w:ascii="Arial" w:hAnsi="Arial" w:cs="Arial"/>
          <w:b/>
          <w:bCs/>
          <w:sz w:val="24"/>
          <w:szCs w:val="24"/>
        </w:rPr>
        <w:t>Thermal Runaway:</w:t>
      </w:r>
      <w:r w:rsidRPr="00FA6EAA">
        <w:rPr>
          <w:rFonts w:ascii="Arial" w:hAnsi="Arial" w:cs="Arial"/>
          <w:sz w:val="24"/>
          <w:szCs w:val="24"/>
        </w:rPr>
        <w:t xml:space="preserve"> Once a battery cell overheats, a chain reaction can spread rapidly to adjacent cells.</w:t>
      </w:r>
    </w:p>
    <w:p w14:paraId="734ABA8D" w14:textId="6ECDD598" w:rsidR="005B06E1" w:rsidRPr="00FA6EAA" w:rsidRDefault="00AE4D36" w:rsidP="00733F17">
      <w:pPr>
        <w:pStyle w:val="ListParagraph"/>
        <w:numPr>
          <w:ilvl w:val="0"/>
          <w:numId w:val="1"/>
        </w:numPr>
        <w:spacing w:after="80" w:line="240" w:lineRule="auto"/>
        <w:jc w:val="both"/>
        <w:rPr>
          <w:rFonts w:ascii="Arial" w:hAnsi="Arial" w:cs="Arial"/>
          <w:sz w:val="24"/>
          <w:szCs w:val="24"/>
        </w:rPr>
      </w:pPr>
      <w:r w:rsidRPr="00FA6EAA">
        <w:rPr>
          <w:rFonts w:ascii="Arial" w:hAnsi="Arial" w:cs="Arial"/>
          <w:b/>
          <w:bCs/>
          <w:sz w:val="24"/>
          <w:szCs w:val="24"/>
        </w:rPr>
        <w:t>High Heat Release</w:t>
      </w:r>
      <w:r w:rsidR="007A7473" w:rsidRPr="00FA6EAA">
        <w:rPr>
          <w:rFonts w:ascii="Arial" w:hAnsi="Arial" w:cs="Arial"/>
          <w:sz w:val="24"/>
          <w:szCs w:val="24"/>
        </w:rPr>
        <w:t xml:space="preserve">: </w:t>
      </w:r>
      <w:r w:rsidRPr="00FA6EAA">
        <w:rPr>
          <w:rFonts w:ascii="Arial" w:hAnsi="Arial" w:cs="Arial"/>
          <w:sz w:val="24"/>
          <w:szCs w:val="24"/>
        </w:rPr>
        <w:t>Battery fires generate intense heat that conventional extinguishers cannot dissipate effectively.</w:t>
      </w:r>
    </w:p>
    <w:p w14:paraId="495BC13C" w14:textId="50AC890F" w:rsidR="0071062E" w:rsidRPr="00FA6EAA" w:rsidRDefault="0071062E" w:rsidP="00733F17">
      <w:pPr>
        <w:pStyle w:val="ListParagraph"/>
        <w:numPr>
          <w:ilvl w:val="0"/>
          <w:numId w:val="1"/>
        </w:numPr>
        <w:spacing w:after="80" w:line="240" w:lineRule="auto"/>
        <w:jc w:val="both"/>
        <w:rPr>
          <w:rFonts w:ascii="Arial" w:hAnsi="Arial" w:cs="Arial"/>
          <w:sz w:val="24"/>
          <w:szCs w:val="24"/>
        </w:rPr>
      </w:pPr>
      <w:r w:rsidRPr="00FA6EAA">
        <w:rPr>
          <w:rFonts w:ascii="Arial" w:hAnsi="Arial" w:cs="Arial"/>
          <w:b/>
          <w:bCs/>
          <w:sz w:val="24"/>
          <w:szCs w:val="24"/>
        </w:rPr>
        <w:t>Re-Ignition Risk</w:t>
      </w:r>
      <w:r w:rsidRPr="00FA6EAA">
        <w:rPr>
          <w:rFonts w:ascii="Arial" w:hAnsi="Arial" w:cs="Arial"/>
          <w:sz w:val="24"/>
          <w:szCs w:val="24"/>
        </w:rPr>
        <w:t>:</w:t>
      </w:r>
      <w:r w:rsidR="00F737A0" w:rsidRPr="00FA6EAA">
        <w:rPr>
          <w:rFonts w:ascii="Arial" w:hAnsi="Arial" w:cs="Arial"/>
          <w:sz w:val="24"/>
          <w:szCs w:val="24"/>
        </w:rPr>
        <w:t xml:space="preserve"> </w:t>
      </w:r>
      <w:r w:rsidRPr="00FA6EAA">
        <w:rPr>
          <w:rFonts w:ascii="Arial" w:hAnsi="Arial" w:cs="Arial"/>
          <w:sz w:val="24"/>
          <w:szCs w:val="24"/>
        </w:rPr>
        <w:t>Cells may reignite hours after apparent extinguishing.</w:t>
      </w:r>
    </w:p>
    <w:p w14:paraId="7EF432B7" w14:textId="0A75A39B" w:rsidR="007872A0" w:rsidRPr="00FA6EAA" w:rsidRDefault="00F40D73" w:rsidP="00733F17">
      <w:pPr>
        <w:pStyle w:val="ListParagraph"/>
        <w:numPr>
          <w:ilvl w:val="0"/>
          <w:numId w:val="1"/>
        </w:numPr>
        <w:spacing w:after="80" w:line="240" w:lineRule="auto"/>
        <w:jc w:val="both"/>
        <w:rPr>
          <w:rFonts w:ascii="Arial" w:hAnsi="Arial" w:cs="Arial"/>
          <w:sz w:val="24"/>
          <w:szCs w:val="24"/>
        </w:rPr>
      </w:pPr>
      <w:r w:rsidRPr="00FA6EAA">
        <w:rPr>
          <w:rFonts w:ascii="Arial" w:hAnsi="Arial" w:cs="Arial"/>
          <w:b/>
          <w:bCs/>
          <w:sz w:val="24"/>
          <w:szCs w:val="24"/>
        </w:rPr>
        <w:t>Toxic Gas Emissions</w:t>
      </w:r>
      <w:r w:rsidR="00E80CC8" w:rsidRPr="00FA6EAA">
        <w:rPr>
          <w:rFonts w:ascii="Arial" w:hAnsi="Arial" w:cs="Arial"/>
          <w:b/>
          <w:bCs/>
          <w:sz w:val="24"/>
          <w:szCs w:val="24"/>
        </w:rPr>
        <w:t>:</w:t>
      </w:r>
      <w:r w:rsidR="00E80CC8" w:rsidRPr="00FA6EAA">
        <w:rPr>
          <w:rFonts w:ascii="Arial" w:hAnsi="Arial" w:cs="Arial"/>
          <w:sz w:val="24"/>
          <w:szCs w:val="24"/>
        </w:rPr>
        <w:t xml:space="preserve"> </w:t>
      </w:r>
      <w:r w:rsidRPr="00FA6EAA">
        <w:rPr>
          <w:rFonts w:ascii="Arial" w:hAnsi="Arial" w:cs="Arial"/>
          <w:sz w:val="24"/>
          <w:szCs w:val="24"/>
        </w:rPr>
        <w:t>Battery fires release hazardous vapors that increase life risk.</w:t>
      </w:r>
    </w:p>
    <w:p w14:paraId="13767E3C" w14:textId="77777777" w:rsidR="00E70AD1" w:rsidRPr="00FA6EAA" w:rsidRDefault="00E70AD1" w:rsidP="00E70AD1">
      <w:pPr>
        <w:spacing w:after="120" w:line="240" w:lineRule="auto"/>
        <w:jc w:val="both"/>
        <w:rPr>
          <w:rFonts w:ascii="Arial" w:hAnsi="Arial" w:cs="Arial"/>
          <w:sz w:val="24"/>
          <w:szCs w:val="24"/>
        </w:rPr>
      </w:pPr>
      <w:r w:rsidRPr="00FA6EAA">
        <w:rPr>
          <w:rFonts w:ascii="Arial" w:hAnsi="Arial" w:cs="Arial"/>
          <w:sz w:val="24"/>
          <w:szCs w:val="24"/>
        </w:rPr>
        <w:t>Several factors can trigger thermal runaway in lithium-ion batteries:</w:t>
      </w:r>
    </w:p>
    <w:p w14:paraId="72DCC11A" w14:textId="7AC04BD5" w:rsidR="00E70AD1" w:rsidRPr="00E70AD1" w:rsidRDefault="00E70AD1" w:rsidP="00A91DAD">
      <w:pPr>
        <w:pStyle w:val="ListParagraph"/>
        <w:numPr>
          <w:ilvl w:val="0"/>
          <w:numId w:val="2"/>
        </w:numPr>
        <w:spacing w:after="100" w:line="240" w:lineRule="auto"/>
        <w:ind w:left="648"/>
        <w:jc w:val="both"/>
        <w:rPr>
          <w:rFonts w:ascii="Arial" w:hAnsi="Arial" w:cs="Arial"/>
          <w:sz w:val="20"/>
          <w:szCs w:val="18"/>
        </w:rPr>
      </w:pPr>
      <w:r w:rsidRPr="008B389F">
        <w:rPr>
          <w:rFonts w:ascii="Arial" w:hAnsi="Arial" w:cs="Arial"/>
          <w:sz w:val="20"/>
          <w:szCs w:val="18"/>
          <w:u w:val="single"/>
        </w:rPr>
        <w:t>Manufacturing defects</w:t>
      </w:r>
      <w:r w:rsidRPr="00E70AD1">
        <w:rPr>
          <w:rFonts w:ascii="Arial" w:hAnsi="Arial" w:cs="Arial"/>
          <w:sz w:val="20"/>
          <w:szCs w:val="18"/>
        </w:rPr>
        <w:t xml:space="preserve">: Imperfections during the manufacturing process, such as internal shorts, contamination, or poorly constructed components, can create weak points within the battery cell. </w:t>
      </w:r>
    </w:p>
    <w:p w14:paraId="19E9002D" w14:textId="475A74A4" w:rsidR="00E70AD1" w:rsidRPr="00E70AD1" w:rsidRDefault="00E70AD1" w:rsidP="00A91DAD">
      <w:pPr>
        <w:pStyle w:val="ListParagraph"/>
        <w:numPr>
          <w:ilvl w:val="0"/>
          <w:numId w:val="2"/>
        </w:numPr>
        <w:spacing w:after="100" w:line="240" w:lineRule="auto"/>
        <w:ind w:left="648"/>
        <w:jc w:val="both"/>
        <w:rPr>
          <w:rFonts w:ascii="Arial" w:hAnsi="Arial" w:cs="Arial"/>
          <w:sz w:val="20"/>
          <w:szCs w:val="18"/>
        </w:rPr>
      </w:pPr>
      <w:r w:rsidRPr="0060675C">
        <w:rPr>
          <w:rFonts w:ascii="Arial" w:hAnsi="Arial" w:cs="Arial"/>
          <w:sz w:val="20"/>
          <w:szCs w:val="18"/>
          <w:u w:val="single"/>
        </w:rPr>
        <w:t>Physical damage:</w:t>
      </w:r>
      <w:r w:rsidRPr="00E70AD1">
        <w:rPr>
          <w:rFonts w:ascii="Arial" w:hAnsi="Arial" w:cs="Arial"/>
          <w:sz w:val="20"/>
          <w:szCs w:val="18"/>
        </w:rPr>
        <w:t xml:space="preserve"> External impacts, punctures, </w:t>
      </w:r>
      <w:r w:rsidR="0013259D">
        <w:rPr>
          <w:rFonts w:ascii="Arial" w:hAnsi="Arial" w:cs="Arial"/>
          <w:sz w:val="20"/>
          <w:szCs w:val="18"/>
        </w:rPr>
        <w:t xml:space="preserve">and </w:t>
      </w:r>
      <w:r w:rsidRPr="00E70AD1">
        <w:rPr>
          <w:rFonts w:ascii="Arial" w:hAnsi="Arial" w:cs="Arial"/>
          <w:sz w:val="20"/>
          <w:szCs w:val="18"/>
        </w:rPr>
        <w:t>crushing can physically damage a battery cell’s internal components, causing short circuits or other internal faults that initiate thermal runaway.</w:t>
      </w:r>
    </w:p>
    <w:p w14:paraId="1AB89066" w14:textId="17500DCA" w:rsidR="00E70AD1" w:rsidRPr="00E70AD1" w:rsidRDefault="00E70AD1" w:rsidP="00A91DAD">
      <w:pPr>
        <w:pStyle w:val="ListParagraph"/>
        <w:numPr>
          <w:ilvl w:val="0"/>
          <w:numId w:val="2"/>
        </w:numPr>
        <w:spacing w:after="100" w:line="240" w:lineRule="auto"/>
        <w:ind w:left="648"/>
        <w:jc w:val="both"/>
        <w:rPr>
          <w:rFonts w:ascii="Arial" w:hAnsi="Arial" w:cs="Arial"/>
          <w:sz w:val="20"/>
          <w:szCs w:val="18"/>
        </w:rPr>
      </w:pPr>
      <w:r w:rsidRPr="0060675C">
        <w:rPr>
          <w:rFonts w:ascii="Arial" w:hAnsi="Arial" w:cs="Arial"/>
          <w:sz w:val="20"/>
          <w:szCs w:val="18"/>
          <w:u w:val="single"/>
        </w:rPr>
        <w:t>Overcharging</w:t>
      </w:r>
      <w:r w:rsidRPr="00E70AD1">
        <w:rPr>
          <w:rFonts w:ascii="Arial" w:hAnsi="Arial" w:cs="Arial"/>
          <w:sz w:val="20"/>
          <w:szCs w:val="18"/>
        </w:rPr>
        <w:t xml:space="preserve">: Charging a lithium-ion battery beyond its voltage limit can cause lithium plating on the anode, leading to internal short circuits and heat generation. Similarly, using an incompatible or faulty charger can also lead to </w:t>
      </w:r>
      <w:r w:rsidR="00B825D1">
        <w:rPr>
          <w:rFonts w:ascii="Arial" w:hAnsi="Arial" w:cs="Arial"/>
          <w:sz w:val="20"/>
          <w:szCs w:val="18"/>
        </w:rPr>
        <w:t>overcharge</w:t>
      </w:r>
      <w:r w:rsidRPr="00E70AD1">
        <w:rPr>
          <w:rFonts w:ascii="Arial" w:hAnsi="Arial" w:cs="Arial"/>
          <w:sz w:val="20"/>
          <w:szCs w:val="18"/>
        </w:rPr>
        <w:t>.</w:t>
      </w:r>
    </w:p>
    <w:p w14:paraId="07BBB6A4" w14:textId="287C13A1" w:rsidR="0013259D" w:rsidRDefault="00E70AD1" w:rsidP="00B3171C">
      <w:pPr>
        <w:pStyle w:val="ListParagraph"/>
        <w:numPr>
          <w:ilvl w:val="0"/>
          <w:numId w:val="2"/>
        </w:numPr>
        <w:spacing w:after="100" w:line="240" w:lineRule="auto"/>
        <w:ind w:left="648"/>
        <w:jc w:val="both"/>
        <w:rPr>
          <w:rFonts w:ascii="Arial" w:hAnsi="Arial" w:cs="Arial"/>
          <w:sz w:val="20"/>
          <w:szCs w:val="18"/>
        </w:rPr>
      </w:pPr>
      <w:r w:rsidRPr="0013259D">
        <w:rPr>
          <w:rFonts w:ascii="Arial" w:hAnsi="Arial" w:cs="Arial"/>
          <w:sz w:val="20"/>
          <w:szCs w:val="18"/>
          <w:u w:val="single"/>
        </w:rPr>
        <w:t>Over-discharging</w:t>
      </w:r>
      <w:r w:rsidRPr="0013259D">
        <w:rPr>
          <w:rFonts w:ascii="Arial" w:hAnsi="Arial" w:cs="Arial"/>
          <w:sz w:val="20"/>
          <w:szCs w:val="18"/>
        </w:rPr>
        <w:t xml:space="preserve">: Draining a lithium-ion battery below its safe voltage level can cause irreversible chemical changes within the </w:t>
      </w:r>
      <w:r w:rsidR="00402070" w:rsidRPr="0013259D">
        <w:rPr>
          <w:rFonts w:ascii="Arial" w:hAnsi="Arial" w:cs="Arial"/>
          <w:sz w:val="20"/>
          <w:szCs w:val="18"/>
        </w:rPr>
        <w:t>cell.</w:t>
      </w:r>
    </w:p>
    <w:p w14:paraId="485475EF" w14:textId="6FDCE14A" w:rsidR="00E70AD1" w:rsidRPr="0013259D" w:rsidRDefault="00E70AD1" w:rsidP="00B3171C">
      <w:pPr>
        <w:pStyle w:val="ListParagraph"/>
        <w:numPr>
          <w:ilvl w:val="0"/>
          <w:numId w:val="2"/>
        </w:numPr>
        <w:spacing w:after="100" w:line="240" w:lineRule="auto"/>
        <w:ind w:left="648"/>
        <w:jc w:val="both"/>
        <w:rPr>
          <w:rFonts w:ascii="Arial" w:hAnsi="Arial" w:cs="Arial"/>
          <w:sz w:val="20"/>
          <w:szCs w:val="18"/>
        </w:rPr>
      </w:pPr>
      <w:r w:rsidRPr="0013259D">
        <w:rPr>
          <w:rFonts w:ascii="Arial" w:hAnsi="Arial" w:cs="Arial"/>
          <w:sz w:val="20"/>
          <w:szCs w:val="18"/>
          <w:u w:val="single"/>
        </w:rPr>
        <w:t>External short circuits</w:t>
      </w:r>
      <w:r w:rsidRPr="0013259D">
        <w:rPr>
          <w:rFonts w:ascii="Arial" w:hAnsi="Arial" w:cs="Arial"/>
          <w:sz w:val="20"/>
          <w:szCs w:val="18"/>
        </w:rPr>
        <w:t xml:space="preserve">: If a conductive material accidentally connects the battery’s positive and negative terminals, it creates a low-resistance path for a large current to flow. This rapid discharge generates significant heat, which can trigger thermal </w:t>
      </w:r>
      <w:r w:rsidR="00E120D2" w:rsidRPr="0013259D">
        <w:rPr>
          <w:rFonts w:ascii="Arial" w:hAnsi="Arial" w:cs="Arial"/>
          <w:sz w:val="20"/>
          <w:szCs w:val="18"/>
        </w:rPr>
        <w:t>runaways</w:t>
      </w:r>
      <w:r w:rsidRPr="0013259D">
        <w:rPr>
          <w:rFonts w:ascii="Arial" w:hAnsi="Arial" w:cs="Arial"/>
          <w:sz w:val="20"/>
          <w:szCs w:val="18"/>
        </w:rPr>
        <w:t>.</w:t>
      </w:r>
    </w:p>
    <w:p w14:paraId="6B3D1F73" w14:textId="67B4BE73" w:rsidR="00E70AD1" w:rsidRPr="00E70AD1" w:rsidRDefault="00E70AD1" w:rsidP="00A91DAD">
      <w:pPr>
        <w:pStyle w:val="ListParagraph"/>
        <w:numPr>
          <w:ilvl w:val="0"/>
          <w:numId w:val="2"/>
        </w:numPr>
        <w:spacing w:after="100" w:line="240" w:lineRule="auto"/>
        <w:ind w:left="648"/>
        <w:jc w:val="both"/>
        <w:rPr>
          <w:rFonts w:ascii="Arial" w:hAnsi="Arial" w:cs="Arial"/>
          <w:sz w:val="24"/>
        </w:rPr>
      </w:pPr>
      <w:r w:rsidRPr="004E5D51">
        <w:rPr>
          <w:rFonts w:ascii="Arial" w:hAnsi="Arial" w:cs="Arial"/>
          <w:sz w:val="20"/>
          <w:szCs w:val="18"/>
          <w:u w:val="single"/>
        </w:rPr>
        <w:t>Extreme temperatures</w:t>
      </w:r>
      <w:r w:rsidRPr="00E70AD1">
        <w:rPr>
          <w:rFonts w:ascii="Arial" w:hAnsi="Arial" w:cs="Arial"/>
          <w:sz w:val="20"/>
          <w:szCs w:val="18"/>
        </w:rPr>
        <w:t xml:space="preserve">: Operating lithium-ion batteries outside their recommended temperature range can significantly increase the risk of thermal runaway. </w:t>
      </w:r>
      <w:r w:rsidR="001C61B4" w:rsidRPr="00E70AD1">
        <w:rPr>
          <w:rFonts w:ascii="Arial" w:hAnsi="Arial" w:cs="Arial"/>
          <w:sz w:val="20"/>
          <w:szCs w:val="18"/>
        </w:rPr>
        <w:t>Elevated temperatures</w:t>
      </w:r>
      <w:r w:rsidRPr="00E70AD1">
        <w:rPr>
          <w:rFonts w:ascii="Arial" w:hAnsi="Arial" w:cs="Arial"/>
          <w:sz w:val="20"/>
          <w:szCs w:val="18"/>
        </w:rPr>
        <w:t xml:space="preserve"> can accelerate internal chemical reactions, </w:t>
      </w:r>
      <w:r w:rsidR="00733F17">
        <w:rPr>
          <w:rFonts w:ascii="Arial" w:hAnsi="Arial" w:cs="Arial"/>
          <w:sz w:val="20"/>
          <w:szCs w:val="18"/>
        </w:rPr>
        <w:t>while</w:t>
      </w:r>
      <w:r w:rsidRPr="00E70AD1">
        <w:rPr>
          <w:rFonts w:ascii="Arial" w:hAnsi="Arial" w:cs="Arial"/>
          <w:sz w:val="20"/>
          <w:szCs w:val="18"/>
        </w:rPr>
        <w:t xml:space="preserve"> extremely low temperatures can cause mechanical stress and increase internal resistance</w:t>
      </w:r>
      <w:r w:rsidRPr="00E70AD1">
        <w:rPr>
          <w:rFonts w:ascii="Arial" w:hAnsi="Arial" w:cs="Arial"/>
          <w:sz w:val="24"/>
        </w:rPr>
        <w:t>.</w:t>
      </w:r>
    </w:p>
    <w:p w14:paraId="59AF2173" w14:textId="029E3BA9" w:rsidR="00E70AD1" w:rsidRPr="00733F17" w:rsidRDefault="00E70AD1" w:rsidP="0054048D">
      <w:pPr>
        <w:pStyle w:val="ListParagraph"/>
        <w:numPr>
          <w:ilvl w:val="0"/>
          <w:numId w:val="2"/>
        </w:numPr>
        <w:spacing w:after="120" w:line="240" w:lineRule="auto"/>
        <w:ind w:left="648"/>
        <w:jc w:val="both"/>
        <w:rPr>
          <w:rFonts w:ascii="Arial" w:hAnsi="Arial" w:cs="Arial"/>
          <w:sz w:val="24"/>
        </w:rPr>
      </w:pPr>
      <w:r w:rsidRPr="00733F17">
        <w:rPr>
          <w:rFonts w:ascii="Arial" w:hAnsi="Arial" w:cs="Arial"/>
          <w:sz w:val="20"/>
          <w:szCs w:val="18"/>
          <w:u w:val="single"/>
        </w:rPr>
        <w:t>Internal shorts</w:t>
      </w:r>
      <w:r w:rsidRPr="00733F17">
        <w:rPr>
          <w:rFonts w:ascii="Arial" w:hAnsi="Arial" w:cs="Arial"/>
          <w:sz w:val="20"/>
          <w:szCs w:val="18"/>
        </w:rPr>
        <w:t xml:space="preserve">: These can develop over time due to the growth of dendrites within the battery cell, degradation of the separator, or the migration of conductive particles. </w:t>
      </w:r>
    </w:p>
    <w:p w14:paraId="16F89022" w14:textId="77777777" w:rsidR="00F06516" w:rsidRDefault="00B07DC2" w:rsidP="00F06516">
      <w:pPr>
        <w:spacing w:after="100" w:line="240" w:lineRule="auto"/>
        <w:jc w:val="both"/>
        <w:rPr>
          <w:rFonts w:ascii="Arial" w:hAnsi="Arial" w:cs="Arial"/>
          <w:szCs w:val="20"/>
        </w:rPr>
      </w:pPr>
      <w:r w:rsidRPr="00F06516">
        <w:rPr>
          <w:rFonts w:ascii="Arial" w:hAnsi="Arial" w:cs="Arial"/>
          <w:szCs w:val="20"/>
        </w:rPr>
        <w:t xml:space="preserve">Prevention involves using manufacturer-approved chargers, avoiding overcharging, and storing batteries at room temperature. </w:t>
      </w:r>
    </w:p>
    <w:p w14:paraId="7181A71D" w14:textId="49FD56D2" w:rsidR="000F10EB" w:rsidRPr="00F06516" w:rsidRDefault="00F3779A" w:rsidP="00F06516">
      <w:pPr>
        <w:spacing w:after="100" w:line="240" w:lineRule="auto"/>
        <w:jc w:val="both"/>
        <w:rPr>
          <w:rFonts w:ascii="Arial" w:hAnsi="Arial" w:cs="Arial"/>
          <w:i/>
          <w:iCs/>
          <w:szCs w:val="20"/>
        </w:rPr>
      </w:pPr>
      <w:r w:rsidRPr="00E120D2">
        <w:rPr>
          <w:noProof/>
        </w:rPr>
        <w:drawing>
          <wp:anchor distT="0" distB="0" distL="114300" distR="114300" simplePos="0" relativeHeight="251658240" behindDoc="0" locked="0" layoutInCell="1" allowOverlap="1" wp14:anchorId="559AC746" wp14:editId="4192BA53">
            <wp:simplePos x="0" y="0"/>
            <wp:positionH relativeFrom="column">
              <wp:posOffset>5514975</wp:posOffset>
            </wp:positionH>
            <wp:positionV relativeFrom="paragraph">
              <wp:posOffset>276225</wp:posOffset>
            </wp:positionV>
            <wp:extent cx="904875" cy="1743075"/>
            <wp:effectExtent l="0" t="0" r="9525" b="9525"/>
            <wp:wrapSquare wrapText="bothSides"/>
            <wp:docPr id="41974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035" r="12455"/>
                    <a:stretch>
                      <a:fillRect/>
                    </a:stretch>
                  </pic:blipFill>
                  <pic:spPr bwMode="auto">
                    <a:xfrm>
                      <a:off x="0" y="0"/>
                      <a:ext cx="904875" cy="1743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516F" w:rsidRPr="00F06516">
        <w:rPr>
          <w:rFonts w:ascii="Arial" w:hAnsi="Arial" w:cs="Arial"/>
          <w:szCs w:val="20"/>
        </w:rPr>
        <w:t>Normal water, CO</w:t>
      </w:r>
      <w:r w:rsidR="0018516F" w:rsidRPr="00F06516">
        <w:rPr>
          <w:rFonts w:ascii="Arial" w:hAnsi="Arial" w:cs="Arial"/>
          <w:szCs w:val="20"/>
          <w:vertAlign w:val="superscript"/>
        </w:rPr>
        <w:t>2</w:t>
      </w:r>
      <w:r w:rsidR="0018516F" w:rsidRPr="00F06516">
        <w:rPr>
          <w:rFonts w:ascii="Arial" w:hAnsi="Arial" w:cs="Arial"/>
          <w:szCs w:val="20"/>
        </w:rPr>
        <w:t xml:space="preserve">, or DCP are </w:t>
      </w:r>
      <w:r w:rsidR="0018516F" w:rsidRPr="00F06516">
        <w:rPr>
          <w:rFonts w:ascii="Arial" w:hAnsi="Arial" w:cs="Arial"/>
          <w:b/>
          <w:bCs/>
          <w:color w:val="EE0000"/>
          <w:szCs w:val="20"/>
        </w:rPr>
        <w:t>NOT</w:t>
      </w:r>
      <w:r w:rsidR="0018516F" w:rsidRPr="00F06516">
        <w:rPr>
          <w:rFonts w:ascii="Arial" w:hAnsi="Arial" w:cs="Arial"/>
          <w:color w:val="EE0000"/>
          <w:szCs w:val="20"/>
        </w:rPr>
        <w:t xml:space="preserve"> </w:t>
      </w:r>
      <w:r w:rsidR="0018516F" w:rsidRPr="00F06516">
        <w:rPr>
          <w:rFonts w:ascii="Arial" w:hAnsi="Arial" w:cs="Arial"/>
          <w:szCs w:val="20"/>
        </w:rPr>
        <w:t xml:space="preserve">effective for lithium battery fires. </w:t>
      </w:r>
      <w:r w:rsidR="00FF3D5C" w:rsidRPr="00F06516">
        <w:rPr>
          <w:rFonts w:ascii="Arial" w:hAnsi="Arial" w:cs="Arial"/>
          <w:b/>
          <w:bCs/>
          <w:szCs w:val="20"/>
        </w:rPr>
        <w:t>Class L fire extinguishers</w:t>
      </w:r>
      <w:r w:rsidR="00FF3D5C" w:rsidRPr="00F06516">
        <w:rPr>
          <w:rFonts w:ascii="Arial" w:hAnsi="Arial" w:cs="Arial"/>
          <w:szCs w:val="20"/>
        </w:rPr>
        <w:t xml:space="preserve"> are specialized devices designed specifically to combat lithium-ion battery fires</w:t>
      </w:r>
      <w:r w:rsidR="000F10EB" w:rsidRPr="00F06516">
        <w:rPr>
          <w:rFonts w:ascii="Arial" w:hAnsi="Arial" w:cs="Arial"/>
          <w:szCs w:val="20"/>
        </w:rPr>
        <w:t>.</w:t>
      </w:r>
      <w:r w:rsidR="00FF3D5C" w:rsidRPr="00F06516">
        <w:rPr>
          <w:rFonts w:ascii="Arial" w:hAnsi="Arial" w:cs="Arial"/>
          <w:szCs w:val="20"/>
        </w:rPr>
        <w:t xml:space="preserve"> </w:t>
      </w:r>
      <w:r w:rsidR="00EA700E" w:rsidRPr="00F06516">
        <w:rPr>
          <w:rFonts w:ascii="Arial" w:hAnsi="Arial" w:cs="Arial"/>
          <w:szCs w:val="20"/>
        </w:rPr>
        <w:t xml:space="preserve">When lithium-ion batteries catch fire, they release toxic gases and particulates, including </w:t>
      </w:r>
      <w:r w:rsidR="00EA700E" w:rsidRPr="00F06516">
        <w:rPr>
          <w:rFonts w:ascii="Arial" w:hAnsi="Arial" w:cs="Arial"/>
          <w:i/>
          <w:iCs/>
          <w:szCs w:val="20"/>
        </w:rPr>
        <w:t>hydrogen fluoride, carbon monoxide, carbon dioxide, and heavy metals such as cobalt, nickel, and manganese. </w:t>
      </w:r>
    </w:p>
    <w:p w14:paraId="76091F5E" w14:textId="2AE6C0DD" w:rsidR="00B80FEF" w:rsidRPr="00E120D2" w:rsidRDefault="009A3DF4" w:rsidP="00F06516">
      <w:pPr>
        <w:spacing w:after="100" w:line="240" w:lineRule="auto"/>
        <w:jc w:val="both"/>
        <w:rPr>
          <w:rFonts w:ascii="Arial" w:hAnsi="Arial" w:cs="Arial"/>
          <w:szCs w:val="20"/>
        </w:rPr>
      </w:pPr>
      <w:r w:rsidRPr="00E120D2">
        <w:rPr>
          <w:rFonts w:ascii="Arial" w:hAnsi="Arial" w:cs="Arial"/>
          <w:szCs w:val="20"/>
        </w:rPr>
        <w:t xml:space="preserve">The National Fire Protection Association does not address Class “L” fire extinguishers in the 2022 </w:t>
      </w:r>
      <w:r w:rsidRPr="00915421">
        <w:rPr>
          <w:rFonts w:ascii="Arial" w:hAnsi="Arial" w:cs="Arial"/>
          <w:b/>
          <w:bCs/>
          <w:i/>
          <w:iCs/>
          <w:szCs w:val="20"/>
        </w:rPr>
        <w:t>NFPA 10 – Standard for Fire Extinguishers</w:t>
      </w:r>
      <w:r w:rsidRPr="00E120D2">
        <w:rPr>
          <w:rFonts w:ascii="Arial" w:hAnsi="Arial" w:cs="Arial"/>
          <w:szCs w:val="20"/>
        </w:rPr>
        <w:t xml:space="preserve">. </w:t>
      </w:r>
      <w:r w:rsidRPr="00E2774D">
        <w:rPr>
          <w:rFonts w:ascii="Arial" w:hAnsi="Arial" w:cs="Arial"/>
          <w:szCs w:val="20"/>
          <w:highlight w:val="yellow"/>
        </w:rPr>
        <w:t>There is currently no approved Class “L” designation in the NFPA 10 standard.</w:t>
      </w:r>
    </w:p>
    <w:p w14:paraId="555F9462" w14:textId="31BF5AB4" w:rsidR="00F3779A" w:rsidRPr="00E120D2" w:rsidRDefault="00B80FEF" w:rsidP="00F06516">
      <w:pPr>
        <w:spacing w:after="100" w:line="240" w:lineRule="auto"/>
        <w:jc w:val="both"/>
        <w:rPr>
          <w:rFonts w:ascii="Arial" w:hAnsi="Arial" w:cs="Arial"/>
          <w:szCs w:val="20"/>
        </w:rPr>
      </w:pPr>
      <w:r w:rsidRPr="00E120D2">
        <w:rPr>
          <w:rFonts w:ascii="Arial" w:hAnsi="Arial" w:cs="Arial"/>
          <w:szCs w:val="20"/>
        </w:rPr>
        <w:t>Currently</w:t>
      </w:r>
      <w:r w:rsidR="009A3DF4" w:rsidRPr="00E120D2">
        <w:rPr>
          <w:rFonts w:ascii="Arial" w:hAnsi="Arial" w:cs="Arial"/>
          <w:szCs w:val="20"/>
        </w:rPr>
        <w:t>,</w:t>
      </w:r>
      <w:r w:rsidRPr="00E120D2">
        <w:rPr>
          <w:rFonts w:ascii="Arial" w:hAnsi="Arial" w:cs="Arial"/>
          <w:szCs w:val="20"/>
        </w:rPr>
        <w:t xml:space="preserve"> Class “L” fire extinguishers are not listed by a third-party independent testing laboratory such as Underwriters </w:t>
      </w:r>
      <w:r w:rsidR="009A3DF4" w:rsidRPr="00E120D2">
        <w:rPr>
          <w:rFonts w:ascii="Arial" w:hAnsi="Arial" w:cs="Arial"/>
          <w:szCs w:val="20"/>
        </w:rPr>
        <w:t>Laboratories</w:t>
      </w:r>
      <w:r w:rsidRPr="00E120D2">
        <w:rPr>
          <w:rFonts w:ascii="Arial" w:hAnsi="Arial" w:cs="Arial"/>
          <w:szCs w:val="20"/>
        </w:rPr>
        <w:t xml:space="preserve"> (UL).</w:t>
      </w:r>
      <w:r w:rsidR="00F06516">
        <w:rPr>
          <w:rFonts w:ascii="Arial" w:hAnsi="Arial" w:cs="Arial"/>
          <w:szCs w:val="20"/>
        </w:rPr>
        <w:t xml:space="preserve"> </w:t>
      </w:r>
      <w:r w:rsidR="00402070" w:rsidRPr="00E120D2">
        <w:rPr>
          <w:rFonts w:ascii="Arial" w:hAnsi="Arial" w:cs="Arial"/>
          <w:szCs w:val="20"/>
        </w:rPr>
        <w:t>Do not</w:t>
      </w:r>
      <w:r w:rsidR="00F3779A" w:rsidRPr="00E120D2">
        <w:rPr>
          <w:rFonts w:ascii="Arial" w:hAnsi="Arial" w:cs="Arial"/>
          <w:szCs w:val="20"/>
        </w:rPr>
        <w:t xml:space="preserve"> put lithium-ion batteries in the trash. Recycle them at your local battery recycling location.</w:t>
      </w:r>
    </w:p>
    <w:sectPr w:rsidR="00F3779A" w:rsidRPr="00E120D2" w:rsidSect="00733F1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5EA1" w14:textId="77777777" w:rsidR="003A7CEB" w:rsidRDefault="003A7CEB" w:rsidP="0095598C">
      <w:pPr>
        <w:spacing w:after="0" w:line="240" w:lineRule="auto"/>
      </w:pPr>
      <w:r>
        <w:separator/>
      </w:r>
    </w:p>
  </w:endnote>
  <w:endnote w:type="continuationSeparator" w:id="0">
    <w:p w14:paraId="4832DFEA" w14:textId="77777777" w:rsidR="003A7CEB" w:rsidRDefault="003A7CEB" w:rsidP="0095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0199" w14:textId="77777777" w:rsidR="00C273E7" w:rsidRDefault="00C27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9770" w14:textId="6CC1607A" w:rsidR="00CF10D4" w:rsidRPr="00CF10D4" w:rsidRDefault="00CF10D4" w:rsidP="00CF10D4">
    <w:pPr>
      <w:pStyle w:val="Footer"/>
    </w:pPr>
    <w:r w:rsidRPr="00CF10D4">
      <w:t xml:space="preserve">These talks are distributed with the hope that they spark some </w:t>
    </w:r>
    <w:r w:rsidR="00C273E7">
      <w:t>dialogue</w:t>
    </w:r>
    <w:r w:rsidRPr="00CF10D4">
      <w:t xml:space="preserve">. Feel free to use them as the basis for a </w:t>
    </w:r>
    <w:r w:rsidR="00C273E7">
      <w:t>toolbox</w:t>
    </w:r>
    <w:r w:rsidRPr="00CF10D4">
      <w:t xml:space="preserve"> talk with your colleagues, clients, safety committee</w:t>
    </w:r>
    <w:r>
      <w:t xml:space="preserve"> members</w:t>
    </w:r>
    <w:r w:rsidR="00C273E7">
      <w:t>,</w:t>
    </w:r>
    <w:r>
      <w:t xml:space="preserve"> or employees.</w:t>
    </w:r>
    <w:r>
      <w:tab/>
      <w:t>HTT #: 77</w:t>
    </w:r>
  </w:p>
  <w:p w14:paraId="7D699771" w14:textId="77777777" w:rsidR="0095598C" w:rsidRDefault="00955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C9AD" w14:textId="77777777" w:rsidR="00C273E7" w:rsidRDefault="00C27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12DE" w14:textId="77777777" w:rsidR="003A7CEB" w:rsidRDefault="003A7CEB" w:rsidP="0095598C">
      <w:pPr>
        <w:spacing w:after="0" w:line="240" w:lineRule="auto"/>
      </w:pPr>
      <w:r>
        <w:separator/>
      </w:r>
    </w:p>
  </w:footnote>
  <w:footnote w:type="continuationSeparator" w:id="0">
    <w:p w14:paraId="5E471EE9" w14:textId="77777777" w:rsidR="003A7CEB" w:rsidRDefault="003A7CEB" w:rsidP="0095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E180" w14:textId="77777777" w:rsidR="00C273E7" w:rsidRDefault="00C27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976F" w14:textId="77777777" w:rsidR="0095598C" w:rsidRDefault="0095598C">
    <w:pPr>
      <w:pStyle w:val="Header"/>
    </w:pPr>
    <w:r w:rsidRPr="0095598C">
      <w:rPr>
        <w:rFonts w:ascii="Arial" w:eastAsia="Calibri" w:hAnsi="Arial" w:cs="Arial"/>
        <w:b/>
        <w:noProof/>
        <w:sz w:val="48"/>
      </w:rPr>
      <w:drawing>
        <wp:inline distT="0" distB="0" distL="0" distR="0" wp14:anchorId="7D699772" wp14:editId="1557F3D1">
          <wp:extent cx="5956346" cy="7034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46" cy="703435"/>
                  </a:xfrm>
                  <a:prstGeom prst="rect">
                    <a:avLst/>
                  </a:prstGeom>
                  <a:noFill/>
                </pic:spPr>
              </pic:pic>
            </a:graphicData>
          </a:graphic>
        </wp:inline>
      </w:drawing>
    </w:r>
  </w:p>
  <w:p w14:paraId="537FC89A" w14:textId="0A657DE0" w:rsidR="00AE5CBE" w:rsidRPr="00AE5CBE" w:rsidRDefault="00AE5CBE" w:rsidP="00AE5CBE">
    <w:pPr>
      <w:pStyle w:val="Header"/>
      <w:jc w:val="center"/>
      <w:rPr>
        <w:rFonts w:ascii="Arial Black" w:hAnsi="Arial Black"/>
        <w:sz w:val="28"/>
        <w:szCs w:val="28"/>
      </w:rPr>
    </w:pPr>
    <w:r w:rsidRPr="00AE5CBE">
      <w:rPr>
        <w:rFonts w:ascii="Arial Black" w:hAnsi="Arial Black"/>
        <w:sz w:val="28"/>
        <w:szCs w:val="28"/>
      </w:rPr>
      <w:t>Understanding Class L Fire Extinguishers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7137" w14:textId="77777777" w:rsidR="00C273E7" w:rsidRDefault="00C27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9302C"/>
    <w:multiLevelType w:val="hybridMultilevel"/>
    <w:tmpl w:val="7414B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9C36E6"/>
    <w:multiLevelType w:val="hybridMultilevel"/>
    <w:tmpl w:val="9F88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643817">
    <w:abstractNumId w:val="0"/>
  </w:num>
  <w:num w:numId="2" w16cid:durableId="2106031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8C"/>
    <w:rsid w:val="0000112E"/>
    <w:rsid w:val="00006FAD"/>
    <w:rsid w:val="00020AA7"/>
    <w:rsid w:val="00024076"/>
    <w:rsid w:val="00030F5F"/>
    <w:rsid w:val="000509D3"/>
    <w:rsid w:val="0007747A"/>
    <w:rsid w:val="000A6BE5"/>
    <w:rsid w:val="000D299B"/>
    <w:rsid w:val="000F10EB"/>
    <w:rsid w:val="0013259D"/>
    <w:rsid w:val="0018516F"/>
    <w:rsid w:val="001A0CBA"/>
    <w:rsid w:val="001C61B4"/>
    <w:rsid w:val="001F242D"/>
    <w:rsid w:val="00211A07"/>
    <w:rsid w:val="002D0F66"/>
    <w:rsid w:val="002D2CC2"/>
    <w:rsid w:val="002E75B3"/>
    <w:rsid w:val="00336985"/>
    <w:rsid w:val="003A0974"/>
    <w:rsid w:val="003A7CEB"/>
    <w:rsid w:val="003F414C"/>
    <w:rsid w:val="00402070"/>
    <w:rsid w:val="00435674"/>
    <w:rsid w:val="004D3C92"/>
    <w:rsid w:val="004E5D51"/>
    <w:rsid w:val="00524BE0"/>
    <w:rsid w:val="005B06E1"/>
    <w:rsid w:val="005F4BD7"/>
    <w:rsid w:val="0060675C"/>
    <w:rsid w:val="00627089"/>
    <w:rsid w:val="0066540B"/>
    <w:rsid w:val="0071062E"/>
    <w:rsid w:val="00733F17"/>
    <w:rsid w:val="007872A0"/>
    <w:rsid w:val="007A7473"/>
    <w:rsid w:val="007E7CB6"/>
    <w:rsid w:val="00806E11"/>
    <w:rsid w:val="00893CEF"/>
    <w:rsid w:val="008B389F"/>
    <w:rsid w:val="008C7C3E"/>
    <w:rsid w:val="008D5081"/>
    <w:rsid w:val="008F3729"/>
    <w:rsid w:val="00915421"/>
    <w:rsid w:val="0095598C"/>
    <w:rsid w:val="009A3DF4"/>
    <w:rsid w:val="009F34D7"/>
    <w:rsid w:val="00A91DAD"/>
    <w:rsid w:val="00AB2A60"/>
    <w:rsid w:val="00AE4D36"/>
    <w:rsid w:val="00AE5CBE"/>
    <w:rsid w:val="00B07DC2"/>
    <w:rsid w:val="00B6246C"/>
    <w:rsid w:val="00B71BD1"/>
    <w:rsid w:val="00B80FEF"/>
    <w:rsid w:val="00B825D1"/>
    <w:rsid w:val="00BA00AF"/>
    <w:rsid w:val="00C273E7"/>
    <w:rsid w:val="00C47777"/>
    <w:rsid w:val="00CE518B"/>
    <w:rsid w:val="00CF10D4"/>
    <w:rsid w:val="00D04673"/>
    <w:rsid w:val="00DC201D"/>
    <w:rsid w:val="00DF188E"/>
    <w:rsid w:val="00E120D2"/>
    <w:rsid w:val="00E2774D"/>
    <w:rsid w:val="00E70AD1"/>
    <w:rsid w:val="00E80CC8"/>
    <w:rsid w:val="00EA700E"/>
    <w:rsid w:val="00EF7432"/>
    <w:rsid w:val="00F06516"/>
    <w:rsid w:val="00F07F7F"/>
    <w:rsid w:val="00F3779A"/>
    <w:rsid w:val="00F40D73"/>
    <w:rsid w:val="00F737A0"/>
    <w:rsid w:val="00FA6EAA"/>
    <w:rsid w:val="00FF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99769"/>
  <w15:chartTrackingRefBased/>
  <w15:docId w15:val="{756041C2-B679-4336-A1C5-9F779700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8C"/>
  </w:style>
  <w:style w:type="paragraph" w:styleId="Footer">
    <w:name w:val="footer"/>
    <w:basedOn w:val="Normal"/>
    <w:link w:val="FooterChar"/>
    <w:uiPriority w:val="99"/>
    <w:unhideWhenUsed/>
    <w:rsid w:val="0095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8C"/>
  </w:style>
  <w:style w:type="paragraph" w:styleId="ListParagraph">
    <w:name w:val="List Paragraph"/>
    <w:basedOn w:val="Normal"/>
    <w:uiPriority w:val="34"/>
    <w:qFormat/>
    <w:rsid w:val="005B0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Spencer</dc:creator>
  <cp:keywords/>
  <dc:description/>
  <cp:lastModifiedBy>Howard Spencer</cp:lastModifiedBy>
  <cp:revision>61</cp:revision>
  <dcterms:created xsi:type="dcterms:W3CDTF">2026-02-19T23:46:00Z</dcterms:created>
  <dcterms:modified xsi:type="dcterms:W3CDTF">2026-02-20T02:08:00Z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fb6307a9-9bf8-4040-b0b6-d855338cfad5</vt:lpwstr>
  </property>
</Properties>
</file>