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B0" w:rsidRDefault="00A62FB0" w:rsidP="00C2470B">
      <w:pPr>
        <w:spacing w:before="240" w:line="240" w:lineRule="auto"/>
        <w:jc w:val="center"/>
        <w:rPr>
          <w:rFonts w:ascii="Arial Black" w:hAnsi="Arial Black"/>
          <w:sz w:val="24"/>
        </w:rPr>
      </w:pPr>
      <w:bookmarkStart w:id="0" w:name="_GoBack"/>
      <w:bookmarkEnd w:id="0"/>
      <w:r w:rsidRPr="00A62FB0">
        <w:rPr>
          <w:rFonts w:ascii="Arial Black" w:hAnsi="Arial Black"/>
          <w:sz w:val="24"/>
        </w:rPr>
        <w:t xml:space="preserve">You don't have to be a mole </w:t>
      </w:r>
      <w:r w:rsidR="00B640A3">
        <w:rPr>
          <w:rFonts w:ascii="Arial Black" w:hAnsi="Arial Black"/>
          <w:sz w:val="24"/>
        </w:rPr>
        <w:t>&amp;</w:t>
      </w:r>
      <w:r w:rsidRPr="00A62FB0">
        <w:rPr>
          <w:rFonts w:ascii="Arial Black" w:hAnsi="Arial Black"/>
          <w:sz w:val="24"/>
        </w:rPr>
        <w:t xml:space="preserve"> live in a hole to stay safe in the sun.</w:t>
      </w:r>
    </w:p>
    <w:p w:rsidR="002E3133" w:rsidRPr="00B640A3" w:rsidRDefault="00205D70" w:rsidP="00205D70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My</w:t>
      </w:r>
      <w:r w:rsidR="004F0773" w:rsidRPr="00B640A3">
        <w:rPr>
          <w:rFonts w:ascii="Arial" w:hAnsi="Arial" w:cs="Arial"/>
        </w:rPr>
        <w:t xml:space="preserve"> title is </w:t>
      </w:r>
      <w:r w:rsidR="00EA17CC">
        <w:rPr>
          <w:rFonts w:ascii="Arial" w:hAnsi="Arial" w:cs="Arial"/>
        </w:rPr>
        <w:t xml:space="preserve">a </w:t>
      </w:r>
      <w:r w:rsidR="00EA17CC" w:rsidRPr="00EA17CC">
        <w:rPr>
          <w:rFonts w:ascii="Arial" w:hAnsi="Arial" w:cs="Arial"/>
        </w:rPr>
        <w:t xml:space="preserve">quote </w:t>
      </w:r>
      <w:r w:rsidR="00404A34">
        <w:rPr>
          <w:rFonts w:ascii="Arial" w:hAnsi="Arial" w:cs="Arial"/>
        </w:rPr>
        <w:t>by</w:t>
      </w:r>
      <w:r w:rsidR="004F0773" w:rsidRPr="00B640A3">
        <w:rPr>
          <w:rFonts w:ascii="Arial" w:hAnsi="Arial" w:cs="Arial"/>
        </w:rPr>
        <w:t xml:space="preserve"> Dr. Susan </w:t>
      </w:r>
      <w:proofErr w:type="spellStart"/>
      <w:r w:rsidR="004F0773" w:rsidRPr="00B640A3">
        <w:rPr>
          <w:rFonts w:ascii="Arial" w:hAnsi="Arial" w:cs="Arial"/>
        </w:rPr>
        <w:t>Weinkle</w:t>
      </w:r>
      <w:proofErr w:type="spellEnd"/>
      <w:r w:rsidR="004F0773" w:rsidRPr="00B640A3">
        <w:rPr>
          <w:rFonts w:ascii="Arial" w:hAnsi="Arial" w:cs="Arial"/>
        </w:rPr>
        <w:t>, Asst</w:t>
      </w:r>
      <w:r w:rsidR="00B640A3" w:rsidRPr="00B640A3">
        <w:rPr>
          <w:rFonts w:ascii="Arial" w:hAnsi="Arial" w:cs="Arial"/>
        </w:rPr>
        <w:t>.</w:t>
      </w:r>
      <w:r w:rsidR="004F0773" w:rsidRPr="00B640A3">
        <w:rPr>
          <w:rFonts w:ascii="Arial" w:hAnsi="Arial" w:cs="Arial"/>
        </w:rPr>
        <w:t xml:space="preserve"> Clinical Professor </w:t>
      </w:r>
      <w:r>
        <w:rPr>
          <w:rFonts w:ascii="Arial" w:hAnsi="Arial" w:cs="Arial"/>
        </w:rPr>
        <w:t xml:space="preserve">of </w:t>
      </w:r>
      <w:r w:rsidR="004F0773" w:rsidRPr="00B640A3">
        <w:rPr>
          <w:rFonts w:ascii="Arial" w:hAnsi="Arial" w:cs="Arial"/>
        </w:rPr>
        <w:t>Dermatology at the University of S</w:t>
      </w:r>
      <w:r w:rsidR="00B640A3" w:rsidRPr="00B640A3">
        <w:rPr>
          <w:rFonts w:ascii="Arial" w:hAnsi="Arial" w:cs="Arial"/>
        </w:rPr>
        <w:t>.</w:t>
      </w:r>
      <w:r w:rsidR="003F0808">
        <w:rPr>
          <w:rFonts w:ascii="Arial" w:hAnsi="Arial" w:cs="Arial"/>
        </w:rPr>
        <w:t xml:space="preserve"> </w:t>
      </w:r>
      <w:r w:rsidR="004F0773" w:rsidRPr="00B640A3">
        <w:rPr>
          <w:rFonts w:ascii="Arial" w:hAnsi="Arial" w:cs="Arial"/>
        </w:rPr>
        <w:t xml:space="preserve">Florida </w:t>
      </w:r>
      <w:r w:rsidR="00EA17CC">
        <w:rPr>
          <w:rFonts w:ascii="Arial" w:hAnsi="Arial" w:cs="Arial"/>
        </w:rPr>
        <w:t>&amp;</w:t>
      </w:r>
      <w:r w:rsidR="004F0773" w:rsidRPr="00B640A3">
        <w:rPr>
          <w:rFonts w:ascii="Arial" w:hAnsi="Arial" w:cs="Arial"/>
        </w:rPr>
        <w:t xml:space="preserve"> </w:t>
      </w:r>
      <w:r w:rsidR="00404A34">
        <w:rPr>
          <w:rFonts w:ascii="Arial" w:hAnsi="Arial" w:cs="Arial"/>
        </w:rPr>
        <w:t>introduces</w:t>
      </w:r>
      <w:r w:rsidR="004F0773" w:rsidRPr="00B640A3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protective</w:t>
      </w:r>
      <w:r w:rsidR="004F0773" w:rsidRPr="00B640A3">
        <w:rPr>
          <w:rFonts w:ascii="Arial" w:hAnsi="Arial" w:cs="Arial"/>
        </w:rPr>
        <w:t xml:space="preserve"> value of clothing against UV rays.</w:t>
      </w:r>
      <w:r w:rsidR="00FA119A" w:rsidRPr="00B640A3">
        <w:rPr>
          <w:rFonts w:ascii="Arial" w:hAnsi="Arial" w:cs="Arial"/>
        </w:rPr>
        <w:t xml:space="preserve">  </w:t>
      </w:r>
    </w:p>
    <w:p w:rsidR="002E3133" w:rsidRPr="00B640A3" w:rsidRDefault="002E3133" w:rsidP="00205D70">
      <w:pPr>
        <w:spacing w:before="120" w:after="120" w:line="240" w:lineRule="auto"/>
        <w:jc w:val="both"/>
        <w:rPr>
          <w:rFonts w:ascii="Arial" w:hAnsi="Arial" w:cs="Arial"/>
        </w:rPr>
      </w:pPr>
      <w:r w:rsidRPr="00B640A3">
        <w:rPr>
          <w:rFonts w:ascii="Arial" w:hAnsi="Arial" w:cs="Arial"/>
        </w:rPr>
        <w:t xml:space="preserve">Excessive UV radiation weakens the body's immune system </w:t>
      </w:r>
      <w:r w:rsidR="00B640A3">
        <w:rPr>
          <w:rFonts w:ascii="Arial" w:hAnsi="Arial" w:cs="Arial"/>
        </w:rPr>
        <w:t>as well as</w:t>
      </w:r>
      <w:r w:rsidRPr="00B640A3">
        <w:rPr>
          <w:rFonts w:ascii="Arial" w:hAnsi="Arial" w:cs="Arial"/>
        </w:rPr>
        <w:t xml:space="preserve"> causing cancer. </w:t>
      </w:r>
      <w:r w:rsidR="00B640A3">
        <w:rPr>
          <w:rFonts w:ascii="Arial" w:hAnsi="Arial" w:cs="Arial"/>
        </w:rPr>
        <w:t>T</w:t>
      </w:r>
      <w:r w:rsidRPr="00B640A3">
        <w:rPr>
          <w:rFonts w:ascii="Arial" w:hAnsi="Arial" w:cs="Arial"/>
        </w:rPr>
        <w:t xml:space="preserve">he American Cancer </w:t>
      </w:r>
      <w:proofErr w:type="gramStart"/>
      <w:r w:rsidRPr="00B640A3">
        <w:rPr>
          <w:rFonts w:ascii="Arial" w:hAnsi="Arial" w:cs="Arial"/>
        </w:rPr>
        <w:t>Society,</w:t>
      </w:r>
      <w:proofErr w:type="gramEnd"/>
      <w:r w:rsidRPr="00B640A3">
        <w:rPr>
          <w:rFonts w:ascii="Arial" w:hAnsi="Arial" w:cs="Arial"/>
        </w:rPr>
        <w:t xml:space="preserve"> </w:t>
      </w:r>
      <w:r w:rsidR="00A575FE">
        <w:rPr>
          <w:rFonts w:ascii="Arial" w:hAnsi="Arial" w:cs="Arial"/>
        </w:rPr>
        <w:t>says</w:t>
      </w:r>
      <w:r w:rsidR="00B640A3">
        <w:rPr>
          <w:rFonts w:ascii="Arial" w:hAnsi="Arial" w:cs="Arial"/>
        </w:rPr>
        <w:t xml:space="preserve"> that </w:t>
      </w:r>
      <w:r w:rsidRPr="00B640A3">
        <w:rPr>
          <w:rFonts w:ascii="Arial" w:hAnsi="Arial" w:cs="Arial"/>
        </w:rPr>
        <w:t>skin cancer is the most common form of cancer in the US</w:t>
      </w:r>
      <w:r w:rsidR="00B640A3" w:rsidRPr="00B640A3">
        <w:rPr>
          <w:rFonts w:ascii="Arial" w:hAnsi="Arial" w:cs="Arial"/>
        </w:rPr>
        <w:t xml:space="preserve"> - </w:t>
      </w:r>
      <w:r w:rsidR="00A575FE">
        <w:rPr>
          <w:rFonts w:ascii="Arial" w:hAnsi="Arial" w:cs="Arial"/>
        </w:rPr>
        <w:t>about</w:t>
      </w:r>
      <w:r w:rsidRPr="00B640A3">
        <w:rPr>
          <w:rFonts w:ascii="Arial" w:hAnsi="Arial" w:cs="Arial"/>
        </w:rPr>
        <w:t xml:space="preserve"> 1 million non-melanoma cases annually. The majority of skin cancer cases, up to 90%, are sun-related.</w:t>
      </w:r>
      <w:r w:rsidR="00B97F9A">
        <w:rPr>
          <w:rFonts w:ascii="Arial" w:hAnsi="Arial" w:cs="Arial"/>
        </w:rPr>
        <w:t xml:space="preserve"> </w:t>
      </w:r>
      <w:r w:rsidR="00B97F9A" w:rsidRPr="00B97F9A">
        <w:rPr>
          <w:rFonts w:ascii="Arial" w:hAnsi="Arial" w:cs="Arial"/>
        </w:rPr>
        <w:t xml:space="preserve">Individuals with skin types 1 &amp; 2 should </w:t>
      </w:r>
      <w:r w:rsidR="00A575FE">
        <w:rPr>
          <w:rFonts w:ascii="Arial" w:hAnsi="Arial" w:cs="Arial"/>
        </w:rPr>
        <w:t xml:space="preserve">add </w:t>
      </w:r>
      <w:r w:rsidR="00B97F9A" w:rsidRPr="00B97F9A">
        <w:rPr>
          <w:rFonts w:ascii="Arial" w:hAnsi="Arial" w:cs="Arial"/>
        </w:rPr>
        <w:t>UPF clothing to their wardrobe.</w:t>
      </w:r>
    </w:p>
    <w:tbl>
      <w:tblPr>
        <w:tblW w:w="0" w:type="auto"/>
        <w:tblCellSpacing w:w="15" w:type="dxa"/>
        <w:tblInd w:w="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10"/>
        <w:gridCol w:w="2262"/>
        <w:gridCol w:w="3678"/>
        <w:gridCol w:w="2464"/>
      </w:tblGrid>
      <w:tr w:rsidR="00B640A3" w:rsidRPr="00B640A3" w:rsidTr="00EA17CC">
        <w:trPr>
          <w:tblCellSpacing w:w="15" w:type="dxa"/>
        </w:trPr>
        <w:tc>
          <w:tcPr>
            <w:tcW w:w="915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40A3">
              <w:rPr>
                <w:rFonts w:ascii="Arial" w:eastAsia="Times New Roman" w:hAnsi="Arial" w:cs="Arial"/>
                <w:b/>
                <w:bCs/>
                <w:color w:val="000000"/>
              </w:rPr>
              <w:t>Table of Classification of Skin Types</w:t>
            </w:r>
          </w:p>
        </w:tc>
      </w:tr>
      <w:tr w:rsidR="00B640A3" w:rsidRPr="00B640A3" w:rsidTr="00EA17CC">
        <w:trPr>
          <w:tblCellSpacing w:w="15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640A3">
              <w:rPr>
                <w:rFonts w:ascii="Arial" w:eastAsia="Times New Roman" w:hAnsi="Arial" w:cs="Arial"/>
                <w:b/>
                <w:bCs/>
                <w:color w:val="000000"/>
              </w:rPr>
              <w:t>Type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Natural Skin Color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UV Sensitivity &amp; Tendency to Burn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Skin Cancer Risk</w:t>
            </w:r>
          </w:p>
        </w:tc>
      </w:tr>
      <w:tr w:rsidR="00B640A3" w:rsidRPr="00B640A3" w:rsidTr="00EA17CC">
        <w:trPr>
          <w:tblCellSpacing w:w="15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640A3">
              <w:rPr>
                <w:rFonts w:ascii="Arial" w:eastAsia="Times New Roman" w:hAnsi="Arial" w:cs="Arial"/>
                <w:b/>
                <w:color w:val="000000"/>
              </w:rPr>
              <w:t>1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t>Very fair, pale white, often freckled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t>Highly sensitive. </w:t>
            </w: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br/>
              <w:t>Always burns, never tans.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t>Greatest risk of skin cancer.</w:t>
            </w:r>
          </w:p>
        </w:tc>
      </w:tr>
      <w:tr w:rsidR="00B640A3" w:rsidRPr="00B640A3" w:rsidTr="00EA17CC">
        <w:trPr>
          <w:tblCellSpacing w:w="15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640A3">
              <w:rPr>
                <w:rFonts w:ascii="Arial" w:eastAsia="Times New Roman" w:hAnsi="Arial" w:cs="Arial"/>
                <w:b/>
                <w:color w:val="000000"/>
              </w:rPr>
              <w:t>2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t>Fair, white skin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t>Very sensitive. </w:t>
            </w: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br/>
              <w:t>Burns easily, tans minimally.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000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t>High risk of skin cancer.</w:t>
            </w:r>
          </w:p>
        </w:tc>
      </w:tr>
      <w:tr w:rsidR="00EA17CC" w:rsidRPr="00EA17CC" w:rsidTr="008D19A7">
        <w:trPr>
          <w:tblCellSpacing w:w="15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</w:rPr>
            </w:pPr>
            <w:r w:rsidRPr="00B640A3">
              <w:rPr>
                <w:rFonts w:ascii="Arial" w:eastAsia="Times New Roman" w:hAnsi="Arial" w:cs="Arial"/>
                <w:b/>
                <w:i/>
                <w:color w:val="000000"/>
              </w:rPr>
              <w:t>3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t>Light brown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t>Sensitive. </w:t>
            </w: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br/>
              <w:t>Burns moderately, usually tans.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6DDE8" w:themeFill="accent5" w:themeFillTint="66"/>
            <w:hideMark/>
          </w:tcPr>
          <w:p w:rsidR="00B640A3" w:rsidRPr="00B640A3" w:rsidRDefault="00B640A3" w:rsidP="00B640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 w:rsidRPr="00B640A3">
              <w:rPr>
                <w:rFonts w:ascii="Arial" w:eastAsia="Times New Roman" w:hAnsi="Arial" w:cs="Arial"/>
                <w:color w:val="000000"/>
                <w:sz w:val="20"/>
              </w:rPr>
              <w:t>High risk of skin cancer.</w:t>
            </w:r>
          </w:p>
        </w:tc>
      </w:tr>
      <w:tr w:rsidR="00C817D8" w:rsidRPr="00EA17CC" w:rsidTr="008D19A7">
        <w:trPr>
          <w:trHeight w:val="432"/>
          <w:tblCellSpacing w:w="15" w:type="dxa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</w:tcPr>
          <w:p w:rsidR="00C817D8" w:rsidRPr="008D19A7" w:rsidRDefault="00C817D8" w:rsidP="008D19A7">
            <w:pPr>
              <w:spacing w:after="60" w:line="240" w:lineRule="auto"/>
              <w:jc w:val="center"/>
              <w:rPr>
                <w:b/>
              </w:rPr>
            </w:pPr>
            <w:r w:rsidRPr="008D19A7">
              <w:rPr>
                <w:b/>
              </w:rPr>
              <w:t>4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</w:tcPr>
          <w:p w:rsidR="00C817D8" w:rsidRPr="008D19A7" w:rsidRDefault="00C817D8" w:rsidP="008D19A7">
            <w:pPr>
              <w:spacing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8D19A7">
              <w:rPr>
                <w:rFonts w:ascii="Arial" w:hAnsi="Arial" w:cs="Arial"/>
                <w:sz w:val="20"/>
              </w:rPr>
              <w:t>Moderate brown</w:t>
            </w:r>
          </w:p>
        </w:tc>
        <w:tc>
          <w:tcPr>
            <w:tcW w:w="3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</w:tcPr>
          <w:p w:rsidR="00C817D8" w:rsidRPr="008D19A7" w:rsidRDefault="00C817D8" w:rsidP="008D19A7">
            <w:pPr>
              <w:spacing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8D19A7">
              <w:rPr>
                <w:rFonts w:ascii="Arial" w:hAnsi="Arial" w:cs="Arial"/>
                <w:sz w:val="20"/>
              </w:rPr>
              <w:t>Less sensitive. Burns minimally, tans well.</w:t>
            </w:r>
            <w:r w:rsidR="008D19A7" w:rsidRPr="008D19A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36C0A" w:themeFill="accent6" w:themeFillShade="BF"/>
          </w:tcPr>
          <w:p w:rsidR="00C817D8" w:rsidRPr="008D19A7" w:rsidRDefault="008D19A7" w:rsidP="008D19A7">
            <w:pPr>
              <w:spacing w:after="60" w:line="240" w:lineRule="auto"/>
              <w:jc w:val="center"/>
              <w:rPr>
                <w:rFonts w:ascii="Arial" w:hAnsi="Arial" w:cs="Arial"/>
                <w:sz w:val="20"/>
              </w:rPr>
            </w:pPr>
            <w:r w:rsidRPr="008D19A7">
              <w:rPr>
                <w:rFonts w:ascii="Arial" w:hAnsi="Arial" w:cs="Arial"/>
                <w:sz w:val="20"/>
              </w:rPr>
              <w:t>At risk of skin cancer.</w:t>
            </w:r>
          </w:p>
        </w:tc>
      </w:tr>
    </w:tbl>
    <w:p w:rsidR="00B97F9A" w:rsidRDefault="00B97F9A" w:rsidP="00EA17CC">
      <w:pPr>
        <w:spacing w:before="120" w:after="120" w:line="240" w:lineRule="auto"/>
        <w:jc w:val="both"/>
        <w:rPr>
          <w:rFonts w:ascii="Arial" w:hAnsi="Arial" w:cs="Arial"/>
        </w:rPr>
      </w:pPr>
      <w:r w:rsidRPr="00B97F9A">
        <w:rPr>
          <w:rFonts w:ascii="Arial" w:hAnsi="Arial" w:cs="Arial"/>
        </w:rPr>
        <w:t xml:space="preserve">UPF is similar to SPF (Sun Protection Factor), the system used for sunscreen products. UPF gauges a fabric's effectiveness against both (UVA) &amp; UVB light. SPF pertains only to a sunscreen's effectiveness against UVB rays, the sunburn-causing segment of </w:t>
      </w:r>
      <w:r>
        <w:rPr>
          <w:rFonts w:ascii="Arial" w:hAnsi="Arial" w:cs="Arial"/>
        </w:rPr>
        <w:t>the UV</w:t>
      </w:r>
      <w:r w:rsidRPr="00B97F9A">
        <w:rPr>
          <w:rFonts w:ascii="Arial" w:hAnsi="Arial" w:cs="Arial"/>
        </w:rPr>
        <w:t xml:space="preserve"> spectrum</w:t>
      </w:r>
      <w:r>
        <w:rPr>
          <w:rFonts w:ascii="Arial" w:hAnsi="Arial" w:cs="Arial"/>
        </w:rPr>
        <w:t>.</w:t>
      </w:r>
    </w:p>
    <w:p w:rsidR="00B97F9A" w:rsidRDefault="00FA119A" w:rsidP="00EA17CC">
      <w:pPr>
        <w:spacing w:before="120" w:after="120" w:line="240" w:lineRule="auto"/>
        <w:jc w:val="both"/>
        <w:rPr>
          <w:rFonts w:ascii="Arial" w:hAnsi="Arial" w:cs="Arial"/>
        </w:rPr>
      </w:pPr>
      <w:r w:rsidRPr="00B640A3">
        <w:rPr>
          <w:rFonts w:ascii="Arial" w:hAnsi="Arial" w:cs="Arial"/>
        </w:rPr>
        <w:t>The higher the UPF number, the greater degree of UV protection a garment offers</w:t>
      </w:r>
      <w:r w:rsidR="006952A8" w:rsidRPr="00B640A3">
        <w:rPr>
          <w:rFonts w:ascii="Arial" w:hAnsi="Arial" w:cs="Arial"/>
        </w:rPr>
        <w:t>.</w:t>
      </w:r>
      <w:r w:rsidR="006B6451" w:rsidRPr="00B640A3">
        <w:rPr>
          <w:rFonts w:ascii="Arial" w:hAnsi="Arial" w:cs="Arial"/>
        </w:rPr>
        <w:t xml:space="preserve">  Basically, a UPF of 50 indicates the fabric of a garment will allow only 1/50th (roughly 2%) of available UV radiation to pass through. </w:t>
      </w:r>
      <w:r w:rsidR="00B97F9A">
        <w:rPr>
          <w:rFonts w:ascii="Arial" w:hAnsi="Arial" w:cs="Arial"/>
        </w:rPr>
        <w:t>Clothing</w:t>
      </w:r>
      <w:r w:rsidR="006B6451" w:rsidRPr="00B640A3">
        <w:rPr>
          <w:rFonts w:ascii="Arial" w:hAnsi="Arial" w:cs="Arial"/>
        </w:rPr>
        <w:t xml:space="preserve"> rated UPF 25 permits roughly 4% (1/25th) UV transmission.</w:t>
      </w:r>
      <w:r w:rsidR="00B97F9A">
        <w:rPr>
          <w:rFonts w:ascii="Arial" w:hAnsi="Arial" w:cs="Arial"/>
        </w:rPr>
        <w:t xml:space="preserve"> </w:t>
      </w:r>
      <w:r w:rsidR="00B97F9A" w:rsidRPr="00B97F9A">
        <w:rPr>
          <w:rFonts w:ascii="Arial" w:hAnsi="Arial" w:cs="Arial"/>
        </w:rPr>
        <w:t>Nations including the USA followed Australia by adopting the UPF standards and labels for consumer awareness.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2880"/>
        <w:gridCol w:w="2880"/>
      </w:tblGrid>
      <w:tr w:rsidR="002E3133" w:rsidRPr="002E3133" w:rsidTr="00EA17CC">
        <w:trPr>
          <w:trHeight w:val="432"/>
          <w:tblCellSpacing w:w="15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133" w:rsidRPr="003F0808" w:rsidRDefault="002E3133" w:rsidP="008D19A7">
            <w:pPr>
              <w:spacing w:after="60" w:line="240" w:lineRule="auto"/>
              <w:jc w:val="center"/>
              <w:rPr>
                <w:rFonts w:ascii="Arial Black" w:hAnsi="Arial Black" w:cs="Arial"/>
                <w:sz w:val="20"/>
              </w:rPr>
            </w:pPr>
            <w:r w:rsidRPr="003F0808">
              <w:rPr>
                <w:rFonts w:ascii="Arial Black" w:hAnsi="Arial Black" w:cs="Arial"/>
                <w:b/>
                <w:bCs/>
                <w:sz w:val="20"/>
              </w:rPr>
              <w:t>Protection Category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3133" w:rsidRPr="003F0808" w:rsidRDefault="002E3133" w:rsidP="008D19A7">
            <w:pPr>
              <w:spacing w:after="60" w:line="240" w:lineRule="auto"/>
              <w:jc w:val="center"/>
              <w:rPr>
                <w:rFonts w:ascii="Arial Black" w:hAnsi="Arial Black" w:cs="Arial"/>
                <w:sz w:val="20"/>
              </w:rPr>
            </w:pPr>
            <w:r w:rsidRPr="003F0808">
              <w:rPr>
                <w:rFonts w:ascii="Arial Black" w:hAnsi="Arial Black" w:cs="Arial"/>
                <w:b/>
                <w:bCs/>
                <w:sz w:val="20"/>
              </w:rPr>
              <w:t>UPF Rating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3133" w:rsidRPr="003F0808" w:rsidRDefault="002E3133" w:rsidP="008D19A7">
            <w:pPr>
              <w:spacing w:after="60" w:line="240" w:lineRule="auto"/>
              <w:jc w:val="center"/>
              <w:rPr>
                <w:rFonts w:ascii="Arial Black" w:hAnsi="Arial Black" w:cs="Arial"/>
                <w:sz w:val="20"/>
              </w:rPr>
            </w:pPr>
            <w:r w:rsidRPr="003F0808">
              <w:rPr>
                <w:rFonts w:ascii="Arial Black" w:hAnsi="Arial Black" w:cs="Arial"/>
                <w:b/>
                <w:bCs/>
                <w:sz w:val="20"/>
              </w:rPr>
              <w:t>% UV radiation Blocked</w:t>
            </w:r>
          </w:p>
        </w:tc>
      </w:tr>
      <w:tr w:rsidR="002E3133" w:rsidRPr="002E3133" w:rsidTr="00EA17CC">
        <w:trPr>
          <w:trHeight w:val="432"/>
          <w:tblCellSpacing w:w="15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E3133" w:rsidRPr="003F0808" w:rsidRDefault="002E3133" w:rsidP="008D19A7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F0808">
              <w:rPr>
                <w:rFonts w:ascii="Arial" w:hAnsi="Arial" w:cs="Arial"/>
                <w:b/>
                <w:sz w:val="20"/>
              </w:rPr>
              <w:t>Good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2E3133" w:rsidRPr="00B640A3" w:rsidRDefault="002E3133" w:rsidP="008D19A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B640A3">
              <w:rPr>
                <w:rFonts w:ascii="Arial" w:hAnsi="Arial" w:cs="Arial"/>
                <w:sz w:val="20"/>
              </w:rPr>
              <w:t>UPF 15 - 24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E3133" w:rsidRPr="00B640A3" w:rsidRDefault="002E3133" w:rsidP="008D19A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B640A3">
              <w:rPr>
                <w:rFonts w:ascii="Arial" w:hAnsi="Arial" w:cs="Arial"/>
                <w:sz w:val="20"/>
              </w:rPr>
              <w:t>93.3 - 95.9</w:t>
            </w:r>
          </w:p>
        </w:tc>
      </w:tr>
      <w:tr w:rsidR="002E3133" w:rsidRPr="002E3133" w:rsidTr="00EA17CC">
        <w:trPr>
          <w:trHeight w:val="432"/>
          <w:tblCellSpacing w:w="15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E3133" w:rsidRPr="003F0808" w:rsidRDefault="002E3133" w:rsidP="008D19A7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F0808">
              <w:rPr>
                <w:rFonts w:ascii="Arial" w:hAnsi="Arial" w:cs="Arial"/>
                <w:b/>
                <w:sz w:val="20"/>
              </w:rPr>
              <w:t>Very Good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bottom"/>
          </w:tcPr>
          <w:p w:rsidR="002E3133" w:rsidRPr="00B640A3" w:rsidRDefault="002E3133" w:rsidP="008D19A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B640A3">
              <w:rPr>
                <w:rFonts w:ascii="Arial" w:hAnsi="Arial" w:cs="Arial"/>
                <w:sz w:val="20"/>
              </w:rPr>
              <w:t>UPF 25 - 39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E3133" w:rsidRPr="00B640A3" w:rsidRDefault="002E3133" w:rsidP="008D19A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B640A3">
              <w:rPr>
                <w:rFonts w:ascii="Arial" w:hAnsi="Arial" w:cs="Arial"/>
                <w:sz w:val="20"/>
              </w:rPr>
              <w:t>96.0 - 97.4</w:t>
            </w:r>
          </w:p>
        </w:tc>
      </w:tr>
      <w:tr w:rsidR="002E3133" w:rsidRPr="002E3133" w:rsidTr="00EA17CC">
        <w:trPr>
          <w:trHeight w:val="432"/>
          <w:tblCellSpacing w:w="15" w:type="dxa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E3133" w:rsidRPr="003F0808" w:rsidRDefault="002E3133" w:rsidP="008D19A7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F0808">
              <w:rPr>
                <w:rFonts w:ascii="Arial" w:hAnsi="Arial" w:cs="Arial"/>
                <w:b/>
                <w:sz w:val="20"/>
              </w:rPr>
              <w:t>Excellent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bottom"/>
          </w:tcPr>
          <w:p w:rsidR="002E3133" w:rsidRPr="00B640A3" w:rsidRDefault="002E3133" w:rsidP="008D19A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B640A3">
              <w:rPr>
                <w:rFonts w:ascii="Arial" w:hAnsi="Arial" w:cs="Arial"/>
                <w:sz w:val="20"/>
              </w:rPr>
              <w:t>UPF 40 - 50+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E3133" w:rsidRPr="00B640A3" w:rsidRDefault="002E3133" w:rsidP="008D19A7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B640A3">
              <w:rPr>
                <w:rFonts w:ascii="Arial" w:hAnsi="Arial" w:cs="Arial"/>
                <w:sz w:val="20"/>
              </w:rPr>
              <w:t>97.5 - 99+</w:t>
            </w:r>
          </w:p>
        </w:tc>
      </w:tr>
    </w:tbl>
    <w:p w:rsidR="002E3133" w:rsidRPr="00B640A3" w:rsidRDefault="00633C38" w:rsidP="00E063C5">
      <w:pPr>
        <w:spacing w:before="120" w:after="120" w:line="240" w:lineRule="auto"/>
        <w:jc w:val="both"/>
        <w:rPr>
          <w:rFonts w:ascii="Arial" w:hAnsi="Arial" w:cs="Arial"/>
        </w:rPr>
      </w:pPr>
      <w:r w:rsidRPr="00B640A3">
        <w:rPr>
          <w:rFonts w:ascii="Arial" w:hAnsi="Arial" w:cs="Arial"/>
        </w:rPr>
        <w:t xml:space="preserve">Environmental influences including laundering, humidity, wetness, and degree of stretching play a major role in fabric ability to provide protection. </w:t>
      </w:r>
      <w:r w:rsidR="00EA17CC">
        <w:rPr>
          <w:rFonts w:ascii="Arial" w:hAnsi="Arial" w:cs="Arial"/>
        </w:rPr>
        <w:t>N</w:t>
      </w:r>
      <w:r w:rsidRPr="00B640A3">
        <w:rPr>
          <w:rFonts w:ascii="Arial" w:hAnsi="Arial" w:cs="Arial"/>
        </w:rPr>
        <w:t xml:space="preserve">ote that fabrics are significantly less protective when wet.  Synthetic fibers such as polyester, nylon, </w:t>
      </w:r>
      <w:r w:rsidR="00EA17CC">
        <w:rPr>
          <w:rFonts w:ascii="Arial" w:hAnsi="Arial" w:cs="Arial"/>
        </w:rPr>
        <w:t>&amp;</w:t>
      </w:r>
      <w:r w:rsidRPr="00B640A3">
        <w:rPr>
          <w:rFonts w:ascii="Arial" w:hAnsi="Arial" w:cs="Arial"/>
        </w:rPr>
        <w:t xml:space="preserve"> acrylic can be more protective than natural fibers. Shiny fabrics provide higher levels of sun protection.</w:t>
      </w:r>
      <w:r w:rsidR="00B640A3">
        <w:rPr>
          <w:rFonts w:ascii="Arial" w:hAnsi="Arial" w:cs="Arial"/>
        </w:rPr>
        <w:t xml:space="preserve">  </w:t>
      </w:r>
      <w:r w:rsidR="00435BEE" w:rsidRPr="00B640A3">
        <w:rPr>
          <w:rFonts w:ascii="Arial" w:hAnsi="Arial" w:cs="Arial"/>
        </w:rPr>
        <w:t>An overall UV protection strategy includes the use of sunscreen, wearing UV-protective clothing and limiting the amount of time you expose yourself to UV radiation.</w:t>
      </w:r>
    </w:p>
    <w:sectPr w:rsidR="002E3133" w:rsidRPr="00B640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65" w:rsidRDefault="00880265" w:rsidP="00C2470B">
      <w:pPr>
        <w:spacing w:after="0" w:line="240" w:lineRule="auto"/>
      </w:pPr>
      <w:r>
        <w:separator/>
      </w:r>
    </w:p>
  </w:endnote>
  <w:endnote w:type="continuationSeparator" w:id="0">
    <w:p w:rsidR="00880265" w:rsidRDefault="00880265" w:rsidP="00C2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7F" w:rsidRDefault="0068237F">
    <w:pPr>
      <w:pStyle w:val="Footer"/>
    </w:pPr>
    <w:r w:rsidRPr="0068237F">
      <w:t>These talks are distributed with the hope that they spark some dialog. Feel free to use them as the basis for a tool box talk with your colleagues, clients, safety committee</w:t>
    </w:r>
    <w:r>
      <w:t xml:space="preserve"> members or employees.</w:t>
    </w:r>
    <w:r>
      <w:tab/>
      <w:t>HTT #: 62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65" w:rsidRDefault="00880265" w:rsidP="00C2470B">
      <w:pPr>
        <w:spacing w:after="0" w:line="240" w:lineRule="auto"/>
      </w:pPr>
      <w:r>
        <w:separator/>
      </w:r>
    </w:p>
  </w:footnote>
  <w:footnote w:type="continuationSeparator" w:id="0">
    <w:p w:rsidR="00880265" w:rsidRDefault="00880265" w:rsidP="00C2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70B" w:rsidRDefault="00C2470B">
    <w:pPr>
      <w:pStyle w:val="Header"/>
    </w:pPr>
    <w:r>
      <w:rPr>
        <w:noProof/>
      </w:rPr>
      <w:drawing>
        <wp:inline distT="0" distB="0" distL="0" distR="0" wp14:anchorId="38EFE237" wp14:editId="65C635A4">
          <wp:extent cx="5943600" cy="6993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99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B0"/>
    <w:rsid w:val="0003688B"/>
    <w:rsid w:val="00124452"/>
    <w:rsid w:val="0014352E"/>
    <w:rsid w:val="00205D70"/>
    <w:rsid w:val="002E3133"/>
    <w:rsid w:val="003F0808"/>
    <w:rsid w:val="00404A34"/>
    <w:rsid w:val="00435BEE"/>
    <w:rsid w:val="004F0773"/>
    <w:rsid w:val="00542529"/>
    <w:rsid w:val="00633C38"/>
    <w:rsid w:val="0068237F"/>
    <w:rsid w:val="006952A8"/>
    <w:rsid w:val="006B6451"/>
    <w:rsid w:val="006E09A4"/>
    <w:rsid w:val="00880265"/>
    <w:rsid w:val="008D19A7"/>
    <w:rsid w:val="00A575FE"/>
    <w:rsid w:val="00A62FB0"/>
    <w:rsid w:val="00B640A3"/>
    <w:rsid w:val="00B97F9A"/>
    <w:rsid w:val="00BC3A3B"/>
    <w:rsid w:val="00C2470B"/>
    <w:rsid w:val="00C817D8"/>
    <w:rsid w:val="00DB0967"/>
    <w:rsid w:val="00E063C5"/>
    <w:rsid w:val="00EA17CC"/>
    <w:rsid w:val="00FA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0B"/>
  </w:style>
  <w:style w:type="paragraph" w:styleId="Footer">
    <w:name w:val="footer"/>
    <w:basedOn w:val="Normal"/>
    <w:link w:val="FooterChar"/>
    <w:uiPriority w:val="99"/>
    <w:unhideWhenUsed/>
    <w:rsid w:val="00C2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70B"/>
  </w:style>
  <w:style w:type="paragraph" w:styleId="BalloonText">
    <w:name w:val="Balloon Text"/>
    <w:basedOn w:val="Normal"/>
    <w:link w:val="BalloonTextChar"/>
    <w:uiPriority w:val="99"/>
    <w:semiHidden/>
    <w:unhideWhenUsed/>
    <w:rsid w:val="00C2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0B"/>
  </w:style>
  <w:style w:type="paragraph" w:styleId="Footer">
    <w:name w:val="footer"/>
    <w:basedOn w:val="Normal"/>
    <w:link w:val="FooterChar"/>
    <w:uiPriority w:val="99"/>
    <w:unhideWhenUsed/>
    <w:rsid w:val="00C2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70B"/>
  </w:style>
  <w:style w:type="paragraph" w:styleId="BalloonText">
    <w:name w:val="Balloon Text"/>
    <w:basedOn w:val="Normal"/>
    <w:link w:val="BalloonTextChar"/>
    <w:uiPriority w:val="99"/>
    <w:semiHidden/>
    <w:unhideWhenUsed/>
    <w:rsid w:val="00C2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Macintosh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Elisa Greco</cp:lastModifiedBy>
  <cp:revision>2</cp:revision>
  <dcterms:created xsi:type="dcterms:W3CDTF">2013-07-10T17:42:00Z</dcterms:created>
  <dcterms:modified xsi:type="dcterms:W3CDTF">2013-07-10T17:42:00Z</dcterms:modified>
</cp:coreProperties>
</file>